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87A" w:rsidRPr="0013687A" w:rsidRDefault="0013687A" w:rsidP="001368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87A">
        <w:rPr>
          <w:rFonts w:ascii="Times New Roman" w:hAnsi="Times New Roman" w:cs="Times New Roman"/>
          <w:b/>
          <w:sz w:val="24"/>
          <w:szCs w:val="24"/>
        </w:rPr>
        <w:t>Перечень</w:t>
      </w:r>
      <w:r w:rsidRPr="0013687A">
        <w:rPr>
          <w:rFonts w:ascii="Times New Roman" w:hAnsi="Times New Roman" w:cs="Times New Roman"/>
          <w:b/>
          <w:sz w:val="24"/>
          <w:szCs w:val="24"/>
        </w:rPr>
        <w:t xml:space="preserve"> проверяемых банками</w:t>
      </w:r>
      <w:r w:rsidRPr="0013687A">
        <w:rPr>
          <w:rFonts w:ascii="Times New Roman" w:hAnsi="Times New Roman" w:cs="Times New Roman"/>
          <w:b/>
          <w:sz w:val="24"/>
          <w:szCs w:val="24"/>
        </w:rPr>
        <w:t xml:space="preserve"> показателей</w:t>
      </w:r>
      <w:r w:rsidRPr="0013687A">
        <w:rPr>
          <w:rFonts w:ascii="Times New Roman" w:hAnsi="Times New Roman" w:cs="Times New Roman"/>
          <w:b/>
          <w:sz w:val="24"/>
          <w:szCs w:val="24"/>
        </w:rPr>
        <w:t>,</w:t>
      </w:r>
      <w:r w:rsidRPr="0013687A">
        <w:rPr>
          <w:rFonts w:ascii="Times New Roman" w:hAnsi="Times New Roman" w:cs="Times New Roman"/>
          <w:b/>
          <w:sz w:val="24"/>
          <w:szCs w:val="24"/>
        </w:rPr>
        <w:t xml:space="preserve"> создающих риски для НКО</w:t>
      </w:r>
      <w:r w:rsidRPr="0013687A">
        <w:rPr>
          <w:rFonts w:ascii="Times New Roman" w:hAnsi="Times New Roman" w:cs="Times New Roman"/>
          <w:b/>
          <w:sz w:val="24"/>
          <w:szCs w:val="24"/>
        </w:rPr>
        <w:t>.</w:t>
      </w:r>
    </w:p>
    <w:p w:rsidR="0013687A" w:rsidRDefault="0013687A" w:rsidP="003D297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687A" w:rsidRDefault="0013687A" w:rsidP="002F1D9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Подготовлены на основе: </w:t>
      </w:r>
    </w:p>
    <w:p w:rsidR="0013687A" w:rsidRDefault="0013687A" w:rsidP="002F1D9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</w:t>
      </w:r>
      <w:r w:rsidR="008D4918" w:rsidRPr="004D54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етодические рекомендации Банка России от 21 июля 2017 г. № 18-МР </w:t>
      </w:r>
      <w:r w:rsidR="004D54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="008D4918" w:rsidRPr="004D54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“О подходах к управлению кредитными организациями риском легализации (отмывания) доходов, полученных преступным путем, и финансирования терроризма”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13687A" w:rsidRDefault="0013687A" w:rsidP="002F1D9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8D4918" w:rsidRPr="004D54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8D4918" w:rsidRPr="004D545B">
        <w:rPr>
          <w:rFonts w:ascii="Times New Roman" w:hAnsi="Times New Roman" w:cs="Times New Roman"/>
          <w:color w:val="000000" w:themeColor="text1"/>
          <w:sz w:val="24"/>
          <w:szCs w:val="24"/>
        </w:rPr>
        <w:t>ризнаки, указывающие на необычный характер сделки, утвержденные Положением Банка России</w:t>
      </w:r>
      <w:r w:rsidR="004D545B" w:rsidRPr="004D54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02.03.2012 № 375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F1D99" w:rsidRDefault="0013687A" w:rsidP="002F1D9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</w:t>
      </w:r>
      <w:r w:rsidR="004D545B" w:rsidRPr="004D54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ритерии выявления и признаки необычных сделок утверждены Приказом Федеральной службы по финансовому мониторингу от 08.05.2009 № 103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3687A" w:rsidRPr="002F1D99" w:rsidRDefault="0013687A" w:rsidP="002F1D9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562"/>
        <w:gridCol w:w="3402"/>
        <w:gridCol w:w="5812"/>
      </w:tblGrid>
      <w:tr w:rsidR="0013687A" w:rsidRPr="004D545B" w:rsidTr="0013687A">
        <w:tc>
          <w:tcPr>
            <w:tcW w:w="562" w:type="dxa"/>
            <w:vAlign w:val="center"/>
          </w:tcPr>
          <w:p w:rsidR="0013687A" w:rsidRPr="0013687A" w:rsidRDefault="0013687A" w:rsidP="00A326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13687A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3402" w:type="dxa"/>
            <w:vAlign w:val="center"/>
          </w:tcPr>
          <w:p w:rsidR="0013687A" w:rsidRPr="0013687A" w:rsidRDefault="0013687A" w:rsidP="00A326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13687A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Код признака возможного отмывания доходов/ </w:t>
            </w:r>
            <w:r w:rsidRPr="0013687A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br/>
              <w:t>№ Положения Банка России/иного документа</w:t>
            </w:r>
          </w:p>
        </w:tc>
        <w:tc>
          <w:tcPr>
            <w:tcW w:w="5812" w:type="dxa"/>
            <w:vAlign w:val="center"/>
          </w:tcPr>
          <w:p w:rsidR="0013687A" w:rsidRPr="0013687A" w:rsidRDefault="0013687A" w:rsidP="00A326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13687A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Описание признака</w:t>
            </w:r>
          </w:p>
        </w:tc>
      </w:tr>
      <w:tr w:rsidR="0013687A" w:rsidRPr="004D545B" w:rsidTr="0013687A">
        <w:tc>
          <w:tcPr>
            <w:tcW w:w="562" w:type="dxa"/>
            <w:vAlign w:val="center"/>
          </w:tcPr>
          <w:p w:rsidR="0013687A" w:rsidRPr="0013687A" w:rsidRDefault="0013687A" w:rsidP="00A3263C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13687A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402" w:type="dxa"/>
            <w:vAlign w:val="center"/>
          </w:tcPr>
          <w:p w:rsidR="0013687A" w:rsidRPr="0013687A" w:rsidRDefault="0013687A" w:rsidP="00A3263C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13687A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1122/№ 375</w:t>
            </w:r>
          </w:p>
        </w:tc>
        <w:tc>
          <w:tcPr>
            <w:tcW w:w="5812" w:type="dxa"/>
            <w:vAlign w:val="center"/>
          </w:tcPr>
          <w:p w:rsidR="0013687A" w:rsidRPr="0013687A" w:rsidRDefault="0013687A" w:rsidP="00A3263C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13687A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Клиент является некоммерческой организацией</w:t>
            </w:r>
          </w:p>
        </w:tc>
      </w:tr>
      <w:tr w:rsidR="0013687A" w:rsidRPr="004D545B" w:rsidTr="0013687A">
        <w:tc>
          <w:tcPr>
            <w:tcW w:w="562" w:type="dxa"/>
            <w:vAlign w:val="center"/>
          </w:tcPr>
          <w:p w:rsidR="0013687A" w:rsidRPr="0013687A" w:rsidRDefault="0013687A" w:rsidP="00A3263C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13687A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402" w:type="dxa"/>
            <w:vAlign w:val="center"/>
          </w:tcPr>
          <w:p w:rsidR="0013687A" w:rsidRPr="0013687A" w:rsidRDefault="0013687A" w:rsidP="00A3263C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13687A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1101/№ 375</w:t>
            </w:r>
          </w:p>
        </w:tc>
        <w:tc>
          <w:tcPr>
            <w:tcW w:w="5812" w:type="dxa"/>
            <w:vAlign w:val="center"/>
          </w:tcPr>
          <w:p w:rsidR="0013687A" w:rsidRPr="0013687A" w:rsidRDefault="0013687A" w:rsidP="00A3263C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13687A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Запутанный или необычный характер сделки, не имеющей очевидного экономического смысла</w:t>
            </w:r>
          </w:p>
        </w:tc>
      </w:tr>
      <w:tr w:rsidR="0013687A" w:rsidRPr="004D545B" w:rsidTr="0013687A">
        <w:tc>
          <w:tcPr>
            <w:tcW w:w="562" w:type="dxa"/>
            <w:vAlign w:val="center"/>
          </w:tcPr>
          <w:p w:rsidR="0013687A" w:rsidRPr="0013687A" w:rsidRDefault="0013687A" w:rsidP="00A3263C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13687A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402" w:type="dxa"/>
            <w:vAlign w:val="center"/>
          </w:tcPr>
          <w:p w:rsidR="0013687A" w:rsidRPr="0013687A" w:rsidRDefault="0013687A" w:rsidP="00A3263C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136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п. 1 /№ 18-МР</w:t>
            </w:r>
          </w:p>
        </w:tc>
        <w:tc>
          <w:tcPr>
            <w:tcW w:w="5812" w:type="dxa"/>
            <w:vAlign w:val="center"/>
          </w:tcPr>
          <w:p w:rsidR="0013687A" w:rsidRPr="0013687A" w:rsidRDefault="0013687A" w:rsidP="00A3263C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136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136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ри оценке деятельности клиента с использованием критерия уплаты налогов и других обязательных </w:t>
            </w:r>
            <w:bookmarkStart w:id="0" w:name="_GoBack"/>
            <w:bookmarkEnd w:id="0"/>
            <w:r w:rsidRPr="00136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платежей в незначительных размерах, не сопоставимых с масштабом деятельности клиента, рекомендовано исходить из его значения, приближенного к 0,9% от дебетового оборота по счету клиента, либо незначительно превышающего данное значение</w:t>
            </w:r>
          </w:p>
        </w:tc>
      </w:tr>
      <w:tr w:rsidR="0013687A" w:rsidRPr="004D545B" w:rsidTr="0013687A">
        <w:tc>
          <w:tcPr>
            <w:tcW w:w="562" w:type="dxa"/>
            <w:vAlign w:val="center"/>
          </w:tcPr>
          <w:p w:rsidR="0013687A" w:rsidRPr="0013687A" w:rsidRDefault="0013687A" w:rsidP="00BC44F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13687A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402" w:type="dxa"/>
            <w:vAlign w:val="center"/>
          </w:tcPr>
          <w:p w:rsidR="0013687A" w:rsidRPr="0013687A" w:rsidRDefault="0013687A" w:rsidP="00BC44F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136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п. 1/№ 18-МР</w:t>
            </w:r>
          </w:p>
        </w:tc>
        <w:tc>
          <w:tcPr>
            <w:tcW w:w="5812" w:type="dxa"/>
            <w:vAlign w:val="center"/>
          </w:tcPr>
          <w:p w:rsidR="0013687A" w:rsidRPr="0013687A" w:rsidRDefault="0013687A" w:rsidP="00BC44F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1368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 счета не производятся выплаты заработной платы работникам клиента, а также связанные с ними перечисления по налогу на доходы физических лиц (далее - НДФЛ) и страховым взносам </w:t>
            </w:r>
          </w:p>
        </w:tc>
      </w:tr>
      <w:tr w:rsidR="0013687A" w:rsidRPr="004D545B" w:rsidTr="0013687A">
        <w:tc>
          <w:tcPr>
            <w:tcW w:w="562" w:type="dxa"/>
            <w:vAlign w:val="center"/>
          </w:tcPr>
          <w:p w:rsidR="0013687A" w:rsidRPr="0013687A" w:rsidRDefault="0013687A" w:rsidP="00A3263C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13687A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402" w:type="dxa"/>
            <w:vAlign w:val="center"/>
          </w:tcPr>
          <w:p w:rsidR="0013687A" w:rsidRPr="0013687A" w:rsidRDefault="0013687A" w:rsidP="00A3263C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13687A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1291/№ 103</w:t>
            </w:r>
          </w:p>
        </w:tc>
        <w:tc>
          <w:tcPr>
            <w:tcW w:w="5812" w:type="dxa"/>
            <w:vAlign w:val="center"/>
          </w:tcPr>
          <w:p w:rsidR="0013687A" w:rsidRPr="0013687A" w:rsidRDefault="0013687A" w:rsidP="00BC44F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13687A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Совершение операции (сделки) по поручению клиента в случае, если имеются основания полагать, что клиент, учредитель, </w:t>
            </w:r>
            <w:proofErr w:type="spellStart"/>
            <w:r w:rsidRPr="0013687A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бенефициарный</w:t>
            </w:r>
            <w:proofErr w:type="spellEnd"/>
            <w:r w:rsidRPr="0013687A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владелец или выгодоприобретатель является получателем субсидий, грантов или иных видов государственной поддержки за счет средств федерального бюджета, бюджета субъекта РФ или муниципального бюджета</w:t>
            </w:r>
          </w:p>
        </w:tc>
      </w:tr>
      <w:tr w:rsidR="0013687A" w:rsidRPr="004D545B" w:rsidTr="0013687A">
        <w:tc>
          <w:tcPr>
            <w:tcW w:w="562" w:type="dxa"/>
            <w:vAlign w:val="center"/>
          </w:tcPr>
          <w:p w:rsidR="0013687A" w:rsidRPr="0013687A" w:rsidRDefault="0013687A" w:rsidP="005B359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13687A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402" w:type="dxa"/>
            <w:vAlign w:val="center"/>
          </w:tcPr>
          <w:p w:rsidR="0013687A" w:rsidRPr="0013687A" w:rsidRDefault="0013687A" w:rsidP="005B359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136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п. 1/№ 18-МР</w:t>
            </w:r>
          </w:p>
        </w:tc>
        <w:tc>
          <w:tcPr>
            <w:tcW w:w="5812" w:type="dxa"/>
            <w:vAlign w:val="center"/>
          </w:tcPr>
          <w:p w:rsidR="0013687A" w:rsidRPr="0013687A" w:rsidRDefault="0013687A" w:rsidP="005B359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136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Остатки денежных средств на счете отсутствуют либо незначительны по сравнению с объемами операций, обычно проводимыми клиентом по счету</w:t>
            </w:r>
          </w:p>
        </w:tc>
      </w:tr>
      <w:tr w:rsidR="0013687A" w:rsidRPr="004D545B" w:rsidTr="0013687A">
        <w:tc>
          <w:tcPr>
            <w:tcW w:w="562" w:type="dxa"/>
            <w:vAlign w:val="center"/>
          </w:tcPr>
          <w:p w:rsidR="0013687A" w:rsidRPr="0013687A" w:rsidRDefault="0013687A" w:rsidP="00A3263C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13687A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402" w:type="dxa"/>
            <w:vAlign w:val="center"/>
          </w:tcPr>
          <w:p w:rsidR="0013687A" w:rsidRPr="0013687A" w:rsidRDefault="0013687A" w:rsidP="00A3263C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13687A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1402/№ 375</w:t>
            </w:r>
          </w:p>
        </w:tc>
        <w:tc>
          <w:tcPr>
            <w:tcW w:w="5812" w:type="dxa"/>
            <w:vAlign w:val="center"/>
          </w:tcPr>
          <w:p w:rsidR="0013687A" w:rsidRPr="0013687A" w:rsidRDefault="0013687A" w:rsidP="005B359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13687A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Зачисление в течение небольшого периода крупных сумм денежных средств на счет клиента - юридического лица, операции по которому не производились в течение более трех последних месяцев</w:t>
            </w:r>
          </w:p>
        </w:tc>
      </w:tr>
      <w:tr w:rsidR="0013687A" w:rsidRPr="004D545B" w:rsidTr="0013687A">
        <w:tc>
          <w:tcPr>
            <w:tcW w:w="562" w:type="dxa"/>
            <w:vAlign w:val="center"/>
          </w:tcPr>
          <w:p w:rsidR="0013687A" w:rsidRPr="0013687A" w:rsidRDefault="0013687A" w:rsidP="00A3263C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13687A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402" w:type="dxa"/>
            <w:vAlign w:val="center"/>
          </w:tcPr>
          <w:p w:rsidR="0013687A" w:rsidRPr="0013687A" w:rsidRDefault="0013687A" w:rsidP="00A3263C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136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п. 1/№ 18-МР</w:t>
            </w:r>
          </w:p>
        </w:tc>
        <w:tc>
          <w:tcPr>
            <w:tcW w:w="5812" w:type="dxa"/>
            <w:vAlign w:val="center"/>
          </w:tcPr>
          <w:p w:rsidR="0013687A" w:rsidRPr="0013687A" w:rsidRDefault="0013687A" w:rsidP="00A326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6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 счета не производятся платежи в рамках ведения хозяйственной деятельности клиента (например, арендные платежи, платежи в счет уплаты коммунальных услуг, закупки канцелярских товаров и другие)</w:t>
            </w:r>
          </w:p>
        </w:tc>
      </w:tr>
    </w:tbl>
    <w:p w:rsidR="00472634" w:rsidRDefault="00472634" w:rsidP="00216D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D25" w:rsidRPr="002F1D99" w:rsidRDefault="00F93D25" w:rsidP="00727B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2977" w:rsidRPr="002F1D99" w:rsidRDefault="003D2977" w:rsidP="002F1D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3D2977" w:rsidRPr="002F1D99" w:rsidSect="002F1D99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852CC"/>
    <w:multiLevelType w:val="hybridMultilevel"/>
    <w:tmpl w:val="62222878"/>
    <w:lvl w:ilvl="0" w:tplc="5C3255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4B251A7"/>
    <w:multiLevelType w:val="hybridMultilevel"/>
    <w:tmpl w:val="17B62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1C747D"/>
    <w:multiLevelType w:val="hybridMultilevel"/>
    <w:tmpl w:val="9642EBA0"/>
    <w:lvl w:ilvl="0" w:tplc="4F26DC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91F2A33"/>
    <w:multiLevelType w:val="hybridMultilevel"/>
    <w:tmpl w:val="1EC6E37E"/>
    <w:lvl w:ilvl="0" w:tplc="FB66FF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151"/>
    <w:rsid w:val="000022D6"/>
    <w:rsid w:val="00042DE0"/>
    <w:rsid w:val="000876D2"/>
    <w:rsid w:val="00092B3A"/>
    <w:rsid w:val="000C4547"/>
    <w:rsid w:val="000C4E91"/>
    <w:rsid w:val="0011686F"/>
    <w:rsid w:val="00127EC3"/>
    <w:rsid w:val="0013687A"/>
    <w:rsid w:val="00184151"/>
    <w:rsid w:val="001A1C64"/>
    <w:rsid w:val="001F152C"/>
    <w:rsid w:val="001F691E"/>
    <w:rsid w:val="00216DF9"/>
    <w:rsid w:val="0023799C"/>
    <w:rsid w:val="00241BA8"/>
    <w:rsid w:val="002432CE"/>
    <w:rsid w:val="002450BB"/>
    <w:rsid w:val="00261F70"/>
    <w:rsid w:val="002B05F8"/>
    <w:rsid w:val="002B13F0"/>
    <w:rsid w:val="002C4B5C"/>
    <w:rsid w:val="002F00CC"/>
    <w:rsid w:val="002F0E4E"/>
    <w:rsid w:val="002F1D99"/>
    <w:rsid w:val="00310E3F"/>
    <w:rsid w:val="0032737A"/>
    <w:rsid w:val="00327491"/>
    <w:rsid w:val="003412F7"/>
    <w:rsid w:val="00370BB8"/>
    <w:rsid w:val="003859DD"/>
    <w:rsid w:val="003960F8"/>
    <w:rsid w:val="003A1EE2"/>
    <w:rsid w:val="003A3995"/>
    <w:rsid w:val="003D2977"/>
    <w:rsid w:val="00401405"/>
    <w:rsid w:val="00406A39"/>
    <w:rsid w:val="004118CF"/>
    <w:rsid w:val="0042248E"/>
    <w:rsid w:val="004235D3"/>
    <w:rsid w:val="00432B64"/>
    <w:rsid w:val="00437E2A"/>
    <w:rsid w:val="00440381"/>
    <w:rsid w:val="004413D4"/>
    <w:rsid w:val="00442F72"/>
    <w:rsid w:val="004602BE"/>
    <w:rsid w:val="00465ED2"/>
    <w:rsid w:val="00472634"/>
    <w:rsid w:val="004921FB"/>
    <w:rsid w:val="004B187A"/>
    <w:rsid w:val="004B305C"/>
    <w:rsid w:val="004D4482"/>
    <w:rsid w:val="004D545B"/>
    <w:rsid w:val="004E7848"/>
    <w:rsid w:val="00511708"/>
    <w:rsid w:val="0055209B"/>
    <w:rsid w:val="00571A6D"/>
    <w:rsid w:val="00571DC3"/>
    <w:rsid w:val="005A3DF5"/>
    <w:rsid w:val="005B359D"/>
    <w:rsid w:val="005B7DB8"/>
    <w:rsid w:val="005C2445"/>
    <w:rsid w:val="005C3305"/>
    <w:rsid w:val="005C7DC5"/>
    <w:rsid w:val="005E422C"/>
    <w:rsid w:val="006077B0"/>
    <w:rsid w:val="00632A8C"/>
    <w:rsid w:val="00645C29"/>
    <w:rsid w:val="0066259D"/>
    <w:rsid w:val="00682C71"/>
    <w:rsid w:val="006B5F4D"/>
    <w:rsid w:val="006D3E29"/>
    <w:rsid w:val="006F1949"/>
    <w:rsid w:val="00706DEF"/>
    <w:rsid w:val="00726DCF"/>
    <w:rsid w:val="00727BAE"/>
    <w:rsid w:val="0075018B"/>
    <w:rsid w:val="0076447C"/>
    <w:rsid w:val="00773A6A"/>
    <w:rsid w:val="00776EF3"/>
    <w:rsid w:val="007B1565"/>
    <w:rsid w:val="007C5161"/>
    <w:rsid w:val="007D07D2"/>
    <w:rsid w:val="007D0855"/>
    <w:rsid w:val="007E3575"/>
    <w:rsid w:val="00856C1C"/>
    <w:rsid w:val="0088304D"/>
    <w:rsid w:val="008B5444"/>
    <w:rsid w:val="008D4918"/>
    <w:rsid w:val="008D5644"/>
    <w:rsid w:val="00903D4B"/>
    <w:rsid w:val="009136CF"/>
    <w:rsid w:val="00915664"/>
    <w:rsid w:val="00991272"/>
    <w:rsid w:val="00996138"/>
    <w:rsid w:val="009B4AC8"/>
    <w:rsid w:val="009C7BD4"/>
    <w:rsid w:val="009C7C45"/>
    <w:rsid w:val="009D5210"/>
    <w:rsid w:val="009E2734"/>
    <w:rsid w:val="00A01149"/>
    <w:rsid w:val="00A260C8"/>
    <w:rsid w:val="00A3263C"/>
    <w:rsid w:val="00A42784"/>
    <w:rsid w:val="00A433B0"/>
    <w:rsid w:val="00A56B40"/>
    <w:rsid w:val="00A74FAC"/>
    <w:rsid w:val="00AA2EEE"/>
    <w:rsid w:val="00AC14AA"/>
    <w:rsid w:val="00AD2FD6"/>
    <w:rsid w:val="00AD6982"/>
    <w:rsid w:val="00B04B21"/>
    <w:rsid w:val="00B24606"/>
    <w:rsid w:val="00B24F9B"/>
    <w:rsid w:val="00B253CF"/>
    <w:rsid w:val="00B50A7B"/>
    <w:rsid w:val="00B608AF"/>
    <w:rsid w:val="00B75BFE"/>
    <w:rsid w:val="00BC3A27"/>
    <w:rsid w:val="00BC44FF"/>
    <w:rsid w:val="00BD333E"/>
    <w:rsid w:val="00C02FCA"/>
    <w:rsid w:val="00C211E2"/>
    <w:rsid w:val="00C326D9"/>
    <w:rsid w:val="00C40A78"/>
    <w:rsid w:val="00CA684E"/>
    <w:rsid w:val="00CB0534"/>
    <w:rsid w:val="00CB120F"/>
    <w:rsid w:val="00CB438E"/>
    <w:rsid w:val="00CD5AEE"/>
    <w:rsid w:val="00CF4B44"/>
    <w:rsid w:val="00D03CCB"/>
    <w:rsid w:val="00D230CE"/>
    <w:rsid w:val="00D30376"/>
    <w:rsid w:val="00D57EAE"/>
    <w:rsid w:val="00D63BB5"/>
    <w:rsid w:val="00D656DE"/>
    <w:rsid w:val="00D843B6"/>
    <w:rsid w:val="00E01E4B"/>
    <w:rsid w:val="00E32D21"/>
    <w:rsid w:val="00E360A0"/>
    <w:rsid w:val="00E4634A"/>
    <w:rsid w:val="00E65E12"/>
    <w:rsid w:val="00E75301"/>
    <w:rsid w:val="00EA3D0D"/>
    <w:rsid w:val="00EA4BE2"/>
    <w:rsid w:val="00EA52C7"/>
    <w:rsid w:val="00EB0E27"/>
    <w:rsid w:val="00EF7CC9"/>
    <w:rsid w:val="00F01979"/>
    <w:rsid w:val="00F028FE"/>
    <w:rsid w:val="00F25C81"/>
    <w:rsid w:val="00F31BE4"/>
    <w:rsid w:val="00F34A83"/>
    <w:rsid w:val="00F43D8B"/>
    <w:rsid w:val="00F573D8"/>
    <w:rsid w:val="00F64962"/>
    <w:rsid w:val="00F674F3"/>
    <w:rsid w:val="00F873D9"/>
    <w:rsid w:val="00F90F94"/>
    <w:rsid w:val="00F92990"/>
    <w:rsid w:val="00F93D25"/>
    <w:rsid w:val="00F94029"/>
    <w:rsid w:val="00FA2627"/>
    <w:rsid w:val="00FA4AF6"/>
    <w:rsid w:val="00FD11CE"/>
    <w:rsid w:val="00FD69D0"/>
    <w:rsid w:val="00FE04DE"/>
    <w:rsid w:val="00FE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CD40D"/>
  <w15:docId w15:val="{72784081-E135-4B2D-B50E-666B3F920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664"/>
  </w:style>
  <w:style w:type="paragraph" w:styleId="1">
    <w:name w:val="heading 1"/>
    <w:basedOn w:val="a"/>
    <w:link w:val="10"/>
    <w:uiPriority w:val="9"/>
    <w:qFormat/>
    <w:rsid w:val="000C45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1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6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EF3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75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C45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7">
    <w:name w:val="Table Grid"/>
    <w:basedOn w:val="a1"/>
    <w:uiPriority w:val="59"/>
    <w:rsid w:val="00460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FA26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8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Рита</cp:lastModifiedBy>
  <cp:revision>2</cp:revision>
  <cp:lastPrinted>2018-05-30T11:57:00Z</cp:lastPrinted>
  <dcterms:created xsi:type="dcterms:W3CDTF">2019-11-13T12:26:00Z</dcterms:created>
  <dcterms:modified xsi:type="dcterms:W3CDTF">2019-11-13T12:26:00Z</dcterms:modified>
</cp:coreProperties>
</file>